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11"/>
      </w:tblGrid>
      <w:tr w:rsidR="00B36497" w14:paraId="0F72057D" w14:textId="77777777" w:rsidTr="00B36497">
        <w:trPr>
          <w:trHeight w:val="277"/>
          <w:jc w:val="right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C" w14:textId="77777777" w:rsidR="00B36497" w:rsidRPr="00B36497" w:rsidRDefault="00B36497" w:rsidP="00B36497">
            <w:pPr>
              <w:pStyle w:val="Heading2"/>
              <w:spacing w:line="216" w:lineRule="auto"/>
            </w:pPr>
            <w:r w:rsidRPr="00B36497">
              <w:rPr>
                <w:sz w:val="48"/>
              </w:rPr>
              <w:t>Agenda</w:t>
            </w:r>
          </w:p>
        </w:tc>
      </w:tr>
      <w:tr w:rsidR="00B36497" w14:paraId="0F720580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E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 xml:space="preserve">Title: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F" w14:textId="00FB3F63" w:rsidR="00B36497" w:rsidRPr="00B36497" w:rsidRDefault="003A70C2" w:rsidP="00B36497">
            <w:pPr>
              <w:rPr>
                <w:lang w:val="en-US"/>
              </w:rPr>
            </w:pPr>
            <w:r>
              <w:rPr>
                <w:lang w:val="en-US"/>
              </w:rPr>
              <w:t>Journey Mapping</w:t>
            </w:r>
          </w:p>
        </w:tc>
      </w:tr>
      <w:tr w:rsidR="00B36497" w14:paraId="0F720583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1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 xml:space="preserve">Date: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2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>Thursday 1 June</w:t>
            </w:r>
          </w:p>
        </w:tc>
      </w:tr>
      <w:tr w:rsidR="00B36497" w14:paraId="0F720586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4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>Time: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5" w14:textId="07E87991" w:rsidR="00B36497" w:rsidRDefault="003A70C2" w:rsidP="00B36497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E628F0">
              <w:rPr>
                <w:lang w:val="en-US"/>
              </w:rPr>
              <w:t>:</w:t>
            </w:r>
            <w:r>
              <w:rPr>
                <w:lang w:val="en-US"/>
              </w:rPr>
              <w:t>3</w:t>
            </w:r>
            <w:r w:rsidR="00A22E80">
              <w:rPr>
                <w:lang w:val="en-US"/>
              </w:rPr>
              <w:t>0</w:t>
            </w:r>
            <w:r w:rsidR="00E628F0">
              <w:rPr>
                <w:lang w:val="en-US"/>
              </w:rPr>
              <w:t>am</w:t>
            </w:r>
            <w:r w:rsidR="00A22E80">
              <w:rPr>
                <w:lang w:val="en-US"/>
              </w:rPr>
              <w:t xml:space="preserve"> – </w:t>
            </w:r>
            <w:r w:rsidR="00E628F0">
              <w:rPr>
                <w:lang w:val="en-US"/>
              </w:rPr>
              <w:t>12:</w:t>
            </w:r>
            <w:r>
              <w:rPr>
                <w:lang w:val="en-US"/>
              </w:rPr>
              <w:t>3</w:t>
            </w:r>
            <w:r w:rsidR="00A22E80">
              <w:rPr>
                <w:lang w:val="en-US"/>
              </w:rPr>
              <w:t>0pm</w:t>
            </w:r>
          </w:p>
        </w:tc>
      </w:tr>
    </w:tbl>
    <w:p w14:paraId="0F72059E" w14:textId="25AFAA96" w:rsidR="000168C4" w:rsidRDefault="00B36497" w:rsidP="003A70C2">
      <w:bookmarkStart w:id="0" w:name="_Toc365467714"/>
      <w:r w:rsidRPr="002837F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F7205E1" wp14:editId="3B7DBF74">
            <wp:simplePos x="0" y="0"/>
            <wp:positionH relativeFrom="margin">
              <wp:posOffset>-133350</wp:posOffset>
            </wp:positionH>
            <wp:positionV relativeFrom="page">
              <wp:posOffset>599440</wp:posOffset>
            </wp:positionV>
            <wp:extent cx="2266315" cy="683895"/>
            <wp:effectExtent l="0" t="0" r="63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S_IR_Strapline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2FFC0A4" w14:textId="77777777" w:rsidR="00E628F0" w:rsidRDefault="00E628F0" w:rsidP="00B36497">
      <w:pPr>
        <w:spacing w:after="0"/>
      </w:pPr>
    </w:p>
    <w:tbl>
      <w:tblPr>
        <w:tblW w:w="1020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9"/>
        <w:gridCol w:w="9072"/>
      </w:tblGrid>
      <w:tr w:rsidR="009C234D" w:rsidRPr="006A2337" w14:paraId="0F7205A3" w14:textId="77777777" w:rsidTr="008075A9">
        <w:trPr>
          <w:trHeight w:val="73"/>
          <w:jc w:val="center"/>
        </w:trPr>
        <w:tc>
          <w:tcPr>
            <w:tcW w:w="1129" w:type="dxa"/>
            <w:shd w:val="clear" w:color="auto" w:fill="004685"/>
          </w:tcPr>
          <w:p w14:paraId="0F72059F" w14:textId="77777777" w:rsidR="009C234D" w:rsidRPr="00B36497" w:rsidRDefault="009C234D" w:rsidP="00F61C9A">
            <w:pPr>
              <w:spacing w:after="0" w:line="240" w:lineRule="auto"/>
              <w:rPr>
                <w:rFonts w:cs="Arial"/>
                <w:color w:val="FFFFFF"/>
                <w:sz w:val="28"/>
              </w:rPr>
            </w:pPr>
            <w:r w:rsidRPr="00B36497">
              <w:rPr>
                <w:rFonts w:cs="Arial"/>
                <w:color w:val="FFFFFF"/>
                <w:sz w:val="28"/>
              </w:rPr>
              <w:t>Time</w:t>
            </w:r>
          </w:p>
        </w:tc>
        <w:tc>
          <w:tcPr>
            <w:tcW w:w="9072" w:type="dxa"/>
            <w:shd w:val="clear" w:color="auto" w:fill="004685"/>
          </w:tcPr>
          <w:p w14:paraId="0F7205A2" w14:textId="438E7E6B" w:rsidR="009C234D" w:rsidRPr="00B36497" w:rsidRDefault="009C234D" w:rsidP="00F61C9A">
            <w:pPr>
              <w:spacing w:after="0" w:line="240" w:lineRule="auto"/>
              <w:rPr>
                <w:rFonts w:cs="Arial"/>
                <w:color w:val="FFFFFF"/>
                <w:sz w:val="28"/>
              </w:rPr>
            </w:pPr>
            <w:r w:rsidRPr="00B36497">
              <w:rPr>
                <w:rFonts w:cs="Arial"/>
                <w:color w:val="FFFFFF"/>
                <w:sz w:val="28"/>
              </w:rPr>
              <w:t>Topic</w:t>
            </w:r>
          </w:p>
        </w:tc>
      </w:tr>
      <w:tr w:rsidR="009C234D" w:rsidRPr="006A2337" w14:paraId="0F7205B0" w14:textId="77777777" w:rsidTr="00C85A4B">
        <w:trPr>
          <w:trHeight w:val="651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AC" w14:textId="26B316FA" w:rsidR="009C234D" w:rsidRPr="00B36497" w:rsidRDefault="003A70C2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</w:rPr>
              <w:t>9:30-9:45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AF" w14:textId="78358E3D" w:rsidR="009C234D" w:rsidRPr="00A22E80" w:rsidRDefault="009C234D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A22E80">
              <w:rPr>
                <w:rFonts w:eastAsia="MS Gothic" w:cs="Arial"/>
                <w:b/>
                <w:color w:val="403E40" w:themeColor="text1"/>
                <w:kern w:val="32"/>
              </w:rPr>
              <w:t>Welcome and Introd</w:t>
            </w:r>
            <w:r w:rsidR="00E628F0">
              <w:rPr>
                <w:rFonts w:eastAsia="MS Gothic" w:cs="Arial"/>
                <w:b/>
                <w:color w:val="403E40" w:themeColor="text1"/>
                <w:kern w:val="32"/>
              </w:rPr>
              <w:t>uction</w:t>
            </w:r>
          </w:p>
        </w:tc>
      </w:tr>
      <w:tr w:rsidR="009C234D" w:rsidRPr="006A2337" w14:paraId="0F7205B5" w14:textId="77777777" w:rsidTr="00824A04">
        <w:trPr>
          <w:trHeight w:val="754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1" w14:textId="64A74FB1" w:rsidR="009C234D" w:rsidRPr="00B36497" w:rsidRDefault="003A70C2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</w:rPr>
              <w:t>9:45-10:00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4" w14:textId="668865E0" w:rsidR="009C234D" w:rsidRPr="00A22E80" w:rsidRDefault="003A70C2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>
              <w:rPr>
                <w:rFonts w:eastAsia="MS Gothic" w:cs="Arial"/>
                <w:b/>
                <w:color w:val="403E40" w:themeColor="text1"/>
                <w:kern w:val="32"/>
              </w:rPr>
              <w:t>Programme Recap</w:t>
            </w:r>
          </w:p>
        </w:tc>
      </w:tr>
      <w:tr w:rsidR="009C234D" w:rsidRPr="006A2337" w14:paraId="0F7205BA" w14:textId="77777777" w:rsidTr="00F21B7D">
        <w:trPr>
          <w:trHeight w:val="20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6" w14:textId="5A438529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3A70C2">
              <w:rPr>
                <w:rFonts w:eastAsia="MS Gothic" w:cs="Arial"/>
                <w:bCs/>
                <w:color w:val="403E40" w:themeColor="text1"/>
                <w:kern w:val="32"/>
              </w:rPr>
              <w:t>0:00-10:45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5D0597AC" w14:textId="77777777" w:rsidR="009C234D" w:rsidRDefault="003A70C2" w:rsidP="00E628F0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>
              <w:rPr>
                <w:rFonts w:eastAsia="MS Gothic" w:cs="Arial"/>
                <w:b/>
                <w:color w:val="403E40" w:themeColor="text1"/>
                <w:kern w:val="32"/>
              </w:rPr>
              <w:t>Case Study 1</w:t>
            </w:r>
          </w:p>
          <w:p w14:paraId="0F7205B9" w14:textId="0FB1DFE5" w:rsidR="003A70C2" w:rsidRPr="003A70C2" w:rsidRDefault="003A70C2" w:rsidP="00E628F0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</w:rPr>
              <w:t xml:space="preserve">Table presentations of ‘What went well’ case study, followed by discussion </w:t>
            </w:r>
          </w:p>
        </w:tc>
      </w:tr>
      <w:tr w:rsidR="00E628F0" w:rsidRPr="006A2337" w14:paraId="2EFBCF72" w14:textId="77777777" w:rsidTr="00F21B7D">
        <w:trPr>
          <w:trHeight w:val="20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7B504643" w14:textId="6C08642F" w:rsidR="00E628F0" w:rsidRPr="00B36497" w:rsidRDefault="00E628F0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</w:rPr>
              <w:t>10:</w:t>
            </w:r>
            <w:r w:rsidR="003A70C2">
              <w:rPr>
                <w:rFonts w:eastAsia="MS Gothic" w:cs="Arial"/>
                <w:bCs/>
                <w:color w:val="403E40" w:themeColor="text1"/>
                <w:kern w:val="32"/>
              </w:rPr>
              <w:t>45-11:00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51A48128" w14:textId="374EC30E" w:rsidR="00E628F0" w:rsidRPr="00E628F0" w:rsidRDefault="003A70C2" w:rsidP="00E628F0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>
              <w:rPr>
                <w:rFonts w:eastAsia="MS Gothic" w:cs="Arial"/>
                <w:b/>
                <w:color w:val="403E40" w:themeColor="text1"/>
                <w:kern w:val="32"/>
              </w:rPr>
              <w:t>Open Room Discussion / Feedback</w:t>
            </w:r>
          </w:p>
        </w:tc>
      </w:tr>
      <w:tr w:rsidR="00B36497" w:rsidRPr="006A2337" w14:paraId="0F7205BD" w14:textId="77777777" w:rsidTr="00B36497">
        <w:trPr>
          <w:trHeight w:val="25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E1F6FF"/>
          </w:tcPr>
          <w:p w14:paraId="0F7205BB" w14:textId="591945C6" w:rsidR="00B36497" w:rsidRPr="00B36497" w:rsidRDefault="00B36497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E628F0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:00</w:t>
            </w:r>
            <w:r w:rsidR="003A70C2">
              <w:rPr>
                <w:rFonts w:eastAsia="MS Gothic" w:cs="Arial"/>
                <w:bCs/>
                <w:color w:val="403E40" w:themeColor="text1"/>
                <w:kern w:val="32"/>
              </w:rPr>
              <w:t>-11:10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E1F6FF"/>
          </w:tcPr>
          <w:p w14:paraId="0F7205BC" w14:textId="5EB2134F" w:rsidR="00B36497" w:rsidRPr="00A22E80" w:rsidRDefault="009C234D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A22E80">
              <w:rPr>
                <w:rFonts w:eastAsia="MS Gothic" w:cs="Arial"/>
                <w:b/>
                <w:color w:val="403E40" w:themeColor="text1"/>
                <w:kern w:val="32"/>
              </w:rPr>
              <w:t>Break</w:t>
            </w:r>
          </w:p>
        </w:tc>
      </w:tr>
      <w:tr w:rsidR="009C234D" w:rsidRPr="006A2337" w14:paraId="0F7205C2" w14:textId="77777777" w:rsidTr="00FF497F">
        <w:trPr>
          <w:trHeight w:val="20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E" w14:textId="74F8D11F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E628F0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:1</w:t>
            </w:r>
            <w:r w:rsidR="003A70C2">
              <w:rPr>
                <w:rFonts w:eastAsia="MS Gothic" w:cs="Arial"/>
                <w:bCs/>
                <w:color w:val="403E40" w:themeColor="text1"/>
                <w:kern w:val="32"/>
              </w:rPr>
              <w:t>0-11:55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4E4C74" w14:textId="77777777" w:rsidR="009C234D" w:rsidRDefault="003A70C2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>
              <w:rPr>
                <w:rFonts w:eastAsia="MS Gothic" w:cs="Arial"/>
                <w:b/>
                <w:color w:val="403E40" w:themeColor="text1"/>
                <w:kern w:val="32"/>
              </w:rPr>
              <w:t xml:space="preserve">Case Study 2 </w:t>
            </w:r>
          </w:p>
          <w:p w14:paraId="0F7205C1" w14:textId="47CDC5F0" w:rsidR="003A70C2" w:rsidRPr="003A70C2" w:rsidRDefault="003A70C2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</w:rPr>
              <w:t>Table presentations of ‘What could be improved’ case study, followed by discussion</w:t>
            </w:r>
          </w:p>
        </w:tc>
      </w:tr>
      <w:tr w:rsidR="003A70C2" w:rsidRPr="006A2337" w14:paraId="0AD53F6F" w14:textId="77777777" w:rsidTr="00FF497F">
        <w:trPr>
          <w:trHeight w:val="20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38AFC2E7" w14:textId="0FB2DEF5" w:rsidR="003A70C2" w:rsidRPr="00B36497" w:rsidRDefault="003A70C2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</w:rPr>
              <w:t>11:55-12:15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49D4FC06" w14:textId="0AC69AFA" w:rsidR="003A70C2" w:rsidRDefault="003A70C2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>
              <w:rPr>
                <w:rFonts w:eastAsia="MS Gothic" w:cs="Arial"/>
                <w:b/>
                <w:color w:val="403E40" w:themeColor="text1"/>
                <w:kern w:val="32"/>
              </w:rPr>
              <w:t>Open Room Discussion / Feedback</w:t>
            </w:r>
          </w:p>
        </w:tc>
      </w:tr>
      <w:tr w:rsidR="009C234D" w:rsidRPr="006A2337" w14:paraId="0F7205DC" w14:textId="77777777" w:rsidTr="00275EFE">
        <w:trPr>
          <w:trHeight w:val="552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D8" w14:textId="51128AA0" w:rsidR="009C234D" w:rsidRPr="00B36497" w:rsidRDefault="009C234D" w:rsidP="009C234D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3A70C2">
              <w:rPr>
                <w:rFonts w:eastAsia="MS Gothic" w:cs="Arial"/>
                <w:bCs/>
                <w:color w:val="403E40" w:themeColor="text1"/>
                <w:kern w:val="32"/>
              </w:rPr>
              <w:t>2:15-12:30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DB" w14:textId="50853F29" w:rsidR="009C234D" w:rsidRPr="00A22E80" w:rsidRDefault="003A70C2" w:rsidP="009C234D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>
              <w:rPr>
                <w:rFonts w:eastAsia="MS Gothic" w:cs="Arial"/>
                <w:b/>
                <w:color w:val="403E40" w:themeColor="text1"/>
                <w:kern w:val="32"/>
              </w:rPr>
              <w:t>Reflective Discussion and Next Steps</w:t>
            </w:r>
          </w:p>
        </w:tc>
      </w:tr>
      <w:tr w:rsidR="00E628F0" w:rsidRPr="006A2337" w14:paraId="49FE889D" w14:textId="77777777" w:rsidTr="00275EFE">
        <w:trPr>
          <w:trHeight w:val="552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71BBD28" w14:textId="3BD09C5A" w:rsidR="00E628F0" w:rsidRPr="00B36497" w:rsidRDefault="00E628F0" w:rsidP="009C234D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</w:rPr>
              <w:t>12:</w:t>
            </w:r>
            <w:r w:rsidR="003A70C2">
              <w:rPr>
                <w:rFonts w:eastAsia="MS Gothic" w:cs="Arial"/>
                <w:bCs/>
                <w:color w:val="403E40" w:themeColor="text1"/>
                <w:kern w:val="32"/>
              </w:rPr>
              <w:t>3</w:t>
            </w:r>
            <w:r>
              <w:rPr>
                <w:rFonts w:eastAsia="MS Gothic" w:cs="Arial"/>
                <w:bCs/>
                <w:color w:val="403E40" w:themeColor="text1"/>
                <w:kern w:val="32"/>
              </w:rPr>
              <w:t>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4E345DC7" w14:textId="7BB4517F" w:rsidR="00E628F0" w:rsidRPr="00A22E80" w:rsidRDefault="00E628F0" w:rsidP="009C234D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>
              <w:rPr>
                <w:rFonts w:eastAsia="MS Gothic" w:cs="Arial"/>
                <w:b/>
                <w:color w:val="403E40" w:themeColor="text1"/>
                <w:kern w:val="32"/>
              </w:rPr>
              <w:t>Close</w:t>
            </w:r>
          </w:p>
        </w:tc>
      </w:tr>
    </w:tbl>
    <w:p w14:paraId="0F7205E0" w14:textId="0A8FC55C" w:rsidR="00B36497" w:rsidRPr="003A70C2" w:rsidRDefault="000168C4" w:rsidP="00946A5E">
      <w:pPr>
        <w:pStyle w:val="BodyText"/>
        <w:rPr>
          <w:b/>
          <w:bCs/>
        </w:rPr>
      </w:pPr>
      <w:r>
        <w:br w:type="textWrapping" w:clear="all"/>
      </w:r>
      <w:r w:rsidR="003A70C2" w:rsidRPr="003A70C2">
        <w:rPr>
          <w:b/>
          <w:bCs/>
        </w:rPr>
        <w:t>During the session, to support discussion and learning we would be keen to hear your reflections on the case studies in relation to:</w:t>
      </w:r>
    </w:p>
    <w:p w14:paraId="4AF3B476" w14:textId="10479A09" w:rsidR="003A70C2" w:rsidRDefault="003A70C2" w:rsidP="003A70C2">
      <w:pPr>
        <w:pStyle w:val="BodyText"/>
        <w:numPr>
          <w:ilvl w:val="0"/>
          <w:numId w:val="12"/>
        </w:numPr>
      </w:pPr>
      <w:r>
        <w:t xml:space="preserve">Local operational aspects relating to pathways- such as referral, screening, and assessment for mental health and substance use, and allocation to staff – as well as joint working between substance use and mental health services and access to the third sector. </w:t>
      </w:r>
    </w:p>
    <w:p w14:paraId="45BA23EF" w14:textId="0B21A08E" w:rsidR="003A70C2" w:rsidRDefault="003A70C2" w:rsidP="003A70C2">
      <w:pPr>
        <w:pStyle w:val="BodyText"/>
        <w:numPr>
          <w:ilvl w:val="0"/>
          <w:numId w:val="12"/>
        </w:numPr>
      </w:pPr>
      <w:r>
        <w:t xml:space="preserve">Communication, staff roles and how data is collected. </w:t>
      </w:r>
    </w:p>
    <w:p w14:paraId="72750361" w14:textId="463B9A08" w:rsidR="003A70C2" w:rsidRDefault="003A70C2" w:rsidP="003A70C2">
      <w:pPr>
        <w:pStyle w:val="BodyText"/>
        <w:numPr>
          <w:ilvl w:val="0"/>
          <w:numId w:val="12"/>
        </w:numPr>
      </w:pPr>
      <w:r>
        <w:t>Specific challenges in the system such as service gaps, lack of access to services, repetition or waiting times. Are there any new services or service models that should be considered?</w:t>
      </w:r>
    </w:p>
    <w:p w14:paraId="6FFA8ABE" w14:textId="1B4AF542" w:rsidR="003A70C2" w:rsidRDefault="003A70C2" w:rsidP="003A70C2">
      <w:pPr>
        <w:pStyle w:val="BodyText"/>
        <w:numPr>
          <w:ilvl w:val="0"/>
          <w:numId w:val="12"/>
        </w:numPr>
      </w:pPr>
      <w:r>
        <w:t xml:space="preserve">Knowledge and training gaps/opportunities for staff. </w:t>
      </w:r>
    </w:p>
    <w:p w14:paraId="75B95E68" w14:textId="0FEB1365" w:rsidR="003A70C2" w:rsidRPr="00946A5E" w:rsidRDefault="003A70C2" w:rsidP="003A70C2">
      <w:pPr>
        <w:pStyle w:val="BodyText"/>
        <w:numPr>
          <w:ilvl w:val="0"/>
          <w:numId w:val="12"/>
        </w:numPr>
      </w:pPr>
      <w:r>
        <w:t xml:space="preserve">Any strategic issues which may emerge from the discussion. </w:t>
      </w:r>
    </w:p>
    <w:sectPr w:rsidR="003A70C2" w:rsidRPr="00946A5E" w:rsidSect="00DD4675">
      <w:headerReference w:type="first" r:id="rId11"/>
      <w:footerReference w:type="first" r:id="rId12"/>
      <w:pgSz w:w="11906" w:h="16838" w:code="257"/>
      <w:pgMar w:top="709" w:right="1021" w:bottom="1021" w:left="1021" w:header="567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205E5" w14:textId="77777777" w:rsidR="000B51E2" w:rsidRDefault="000B51E2" w:rsidP="000B51E2">
      <w:pPr>
        <w:spacing w:after="0" w:line="240" w:lineRule="auto"/>
      </w:pPr>
      <w:r>
        <w:separator/>
      </w:r>
    </w:p>
  </w:endnote>
  <w:endnote w:type="continuationSeparator" w:id="0">
    <w:p w14:paraId="0F7205E6" w14:textId="77777777" w:rsidR="000B51E2" w:rsidRDefault="000B51E2" w:rsidP="000B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nPro-News">
    <w:altName w:val="Calibri"/>
    <w:panose1 w:val="00000000000000000000"/>
    <w:charset w:val="00"/>
    <w:family w:val="swiss"/>
    <w:notTrueType/>
    <w:pitch w:val="variable"/>
    <w:sig w:usb0="A00000B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205E8" w14:textId="77777777" w:rsidR="00DD4675" w:rsidRDefault="00DD4675">
    <w:pPr>
      <w:pStyle w:val="Footer"/>
    </w:pPr>
    <w:r w:rsidRPr="00DD467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F7205EB" wp14:editId="0F7205EC">
          <wp:simplePos x="0" y="0"/>
          <wp:positionH relativeFrom="margin">
            <wp:posOffset>5639435</wp:posOffset>
          </wp:positionH>
          <wp:positionV relativeFrom="page">
            <wp:posOffset>9693910</wp:posOffset>
          </wp:positionV>
          <wp:extent cx="687705" cy="4514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S_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205E3" w14:textId="77777777" w:rsidR="000B51E2" w:rsidRDefault="000B51E2" w:rsidP="000B51E2">
      <w:pPr>
        <w:spacing w:after="0" w:line="240" w:lineRule="auto"/>
      </w:pPr>
      <w:r>
        <w:separator/>
      </w:r>
    </w:p>
  </w:footnote>
  <w:footnote w:type="continuationSeparator" w:id="0">
    <w:p w14:paraId="0F7205E4" w14:textId="77777777" w:rsidR="000B51E2" w:rsidRDefault="000B51E2" w:rsidP="000B5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205E7" w14:textId="77777777" w:rsidR="00DD4675" w:rsidRDefault="000A3E3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0F7205E9" wp14:editId="0F7205E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215" cy="4974336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 background-1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473"/>
                  <a:stretch/>
                </pic:blipFill>
                <pic:spPr bwMode="auto">
                  <a:xfrm>
                    <a:off x="0" y="0"/>
                    <a:ext cx="7562215" cy="49743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B2D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B8E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58E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344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161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0C0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02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120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D4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88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26EC9"/>
    <w:multiLevelType w:val="hybridMultilevel"/>
    <w:tmpl w:val="C4F2F98A"/>
    <w:lvl w:ilvl="0" w:tplc="A664D164">
      <w:start w:val="1"/>
      <w:numFmt w:val="bullet"/>
      <w:pStyle w:val="LRBodyTextBullet"/>
      <w:lvlText w:val="●"/>
      <w:lvlJc w:val="left"/>
      <w:pPr>
        <w:tabs>
          <w:tab w:val="num" w:pos="1004"/>
        </w:tabs>
        <w:ind w:left="1004" w:hanging="360"/>
      </w:pPr>
      <w:rPr>
        <w:rFonts w:ascii="Garamond" w:hAnsi="Garamond" w:hint="default"/>
        <w:b w:val="0"/>
        <w:i w:val="0"/>
        <w:sz w:val="19"/>
        <w:szCs w:val="19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3290B02"/>
    <w:multiLevelType w:val="hybridMultilevel"/>
    <w:tmpl w:val="FAF05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95562">
    <w:abstractNumId w:val="10"/>
  </w:num>
  <w:num w:numId="2" w16cid:durableId="253558900">
    <w:abstractNumId w:val="9"/>
  </w:num>
  <w:num w:numId="3" w16cid:durableId="347875586">
    <w:abstractNumId w:val="7"/>
  </w:num>
  <w:num w:numId="4" w16cid:durableId="1570114003">
    <w:abstractNumId w:val="6"/>
  </w:num>
  <w:num w:numId="5" w16cid:durableId="1139029820">
    <w:abstractNumId w:val="5"/>
  </w:num>
  <w:num w:numId="6" w16cid:durableId="1314797811">
    <w:abstractNumId w:val="4"/>
  </w:num>
  <w:num w:numId="7" w16cid:durableId="298610048">
    <w:abstractNumId w:val="8"/>
  </w:num>
  <w:num w:numId="8" w16cid:durableId="2121603587">
    <w:abstractNumId w:val="3"/>
  </w:num>
  <w:num w:numId="9" w16cid:durableId="1645308557">
    <w:abstractNumId w:val="2"/>
  </w:num>
  <w:num w:numId="10" w16cid:durableId="793446507">
    <w:abstractNumId w:val="1"/>
  </w:num>
  <w:num w:numId="11" w16cid:durableId="1720594441">
    <w:abstractNumId w:val="0"/>
  </w:num>
  <w:num w:numId="12" w16cid:durableId="5569352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18"/>
    <w:rsid w:val="000168C4"/>
    <w:rsid w:val="000A3E3A"/>
    <w:rsid w:val="000B51E2"/>
    <w:rsid w:val="00100F18"/>
    <w:rsid w:val="002837F7"/>
    <w:rsid w:val="0031545C"/>
    <w:rsid w:val="003A1B28"/>
    <w:rsid w:val="003A70C2"/>
    <w:rsid w:val="004F4CDA"/>
    <w:rsid w:val="00626C51"/>
    <w:rsid w:val="006F2227"/>
    <w:rsid w:val="00703423"/>
    <w:rsid w:val="007E4638"/>
    <w:rsid w:val="00912851"/>
    <w:rsid w:val="00946A5E"/>
    <w:rsid w:val="009C234D"/>
    <w:rsid w:val="009C4C81"/>
    <w:rsid w:val="00A22E80"/>
    <w:rsid w:val="00AE0009"/>
    <w:rsid w:val="00B135AE"/>
    <w:rsid w:val="00B150D0"/>
    <w:rsid w:val="00B308E9"/>
    <w:rsid w:val="00B36497"/>
    <w:rsid w:val="00C3700F"/>
    <w:rsid w:val="00CB11BF"/>
    <w:rsid w:val="00D11341"/>
    <w:rsid w:val="00DD4675"/>
    <w:rsid w:val="00E628F0"/>
    <w:rsid w:val="00EB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F72057C"/>
  <w15:chartTrackingRefBased/>
  <w15:docId w15:val="{72C35403-C85C-47AE-A8CA-F64A28D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5E"/>
    <w:rPr>
      <w:color w:val="2F2E2F" w:themeColor="text1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A5E"/>
    <w:pPr>
      <w:keepNext/>
      <w:keepLines/>
      <w:spacing w:after="600" w:line="240" w:lineRule="auto"/>
      <w:outlineLvl w:val="0"/>
    </w:pPr>
    <w:rPr>
      <w:rFonts w:ascii="Calibri" w:eastAsia="Times New Roman" w:hAnsi="Calibri" w:cs="Times New Roman"/>
      <w:bCs/>
      <w:color w:val="1B4C87" w:themeColor="text2"/>
      <w:sz w:val="60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A5E"/>
    <w:pPr>
      <w:keepNext/>
      <w:keepLines/>
      <w:spacing w:after="120" w:line="240" w:lineRule="auto"/>
      <w:outlineLvl w:val="1"/>
    </w:pPr>
    <w:rPr>
      <w:rFonts w:ascii="Calibri" w:eastAsia="Times New Roman" w:hAnsi="Calibri" w:cs="Times New Roman"/>
      <w:bCs/>
      <w:color w:val="1B4C87" w:themeColor="text2"/>
      <w:sz w:val="40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A5E"/>
    <w:pPr>
      <w:keepNext/>
      <w:keepLines/>
      <w:spacing w:after="120" w:line="240" w:lineRule="auto"/>
      <w:outlineLvl w:val="2"/>
    </w:pPr>
    <w:rPr>
      <w:rFonts w:ascii="Calibri" w:eastAsia="Times New Roman" w:hAnsi="Calibri" w:cs="Times New Roman"/>
      <w:bCs/>
      <w:color w:val="009FE2" w:themeColor="background2"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12851"/>
    <w:pPr>
      <w:widowControl w:val="0"/>
      <w:autoSpaceDE w:val="0"/>
      <w:autoSpaceDN w:val="0"/>
      <w:spacing w:before="48" w:after="0" w:line="288" w:lineRule="auto"/>
      <w:ind w:left="826" w:hanging="284"/>
    </w:pPr>
    <w:rPr>
      <w:rFonts w:eastAsia="ClanPro-News" w:cs="ClanPro-News"/>
      <w:sz w:val="28"/>
      <w:lang w:val="en-US"/>
    </w:rPr>
  </w:style>
  <w:style w:type="table" w:styleId="TableGrid">
    <w:name w:val="Table Grid"/>
    <w:basedOn w:val="TableNormal"/>
    <w:uiPriority w:val="39"/>
    <w:rsid w:val="0010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F18"/>
    <w:rPr>
      <w:color w:val="00B05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E2"/>
  </w:style>
  <w:style w:type="paragraph" w:styleId="Footer">
    <w:name w:val="footer"/>
    <w:basedOn w:val="Normal"/>
    <w:link w:val="Foot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E2"/>
  </w:style>
  <w:style w:type="paragraph" w:customStyle="1" w:styleId="Address">
    <w:name w:val="Address"/>
    <w:basedOn w:val="Normal"/>
    <w:qFormat/>
    <w:rsid w:val="00DD4675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46A5E"/>
    <w:rPr>
      <w:rFonts w:ascii="Calibri" w:eastAsia="Times New Roman" w:hAnsi="Calibri" w:cs="Times New Roman"/>
      <w:bCs/>
      <w:color w:val="1B4C87" w:themeColor="text2"/>
      <w:sz w:val="6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46A5E"/>
    <w:rPr>
      <w:rFonts w:ascii="Calibri" w:eastAsia="Times New Roman" w:hAnsi="Calibri" w:cs="Times New Roman"/>
      <w:bCs/>
      <w:color w:val="1B4C87" w:themeColor="text2"/>
      <w:sz w:val="4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46A5E"/>
    <w:rPr>
      <w:rFonts w:ascii="Calibri" w:eastAsia="Times New Roman" w:hAnsi="Calibri" w:cs="Times New Roman"/>
      <w:bCs/>
      <w:color w:val="009FE2" w:themeColor="background2"/>
      <w:sz w:val="30"/>
      <w:lang w:val="en-US"/>
    </w:rPr>
  </w:style>
  <w:style w:type="paragraph" w:customStyle="1" w:styleId="LRBodyTextBullet">
    <w:name w:val="LR Body Text Bullet"/>
    <w:basedOn w:val="Normal"/>
    <w:rsid w:val="00946A5E"/>
    <w:pPr>
      <w:numPr>
        <w:numId w:val="1"/>
      </w:numPr>
      <w:tabs>
        <w:tab w:val="clear" w:pos="1004"/>
      </w:tabs>
      <w:suppressAutoHyphens/>
      <w:spacing w:after="80" w:line="240" w:lineRule="auto"/>
      <w:ind w:left="340" w:right="-340" w:hanging="340"/>
    </w:pPr>
    <w:rPr>
      <w:rFonts w:ascii="Calibri" w:eastAsia="Times New Roman" w:hAnsi="Calibri" w:cs="Times New Roman"/>
      <w:color w:val="403E40" w:themeColor="text1"/>
      <w:kern w:val="20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946A5E"/>
    <w:pPr>
      <w:spacing w:after="240" w:line="240" w:lineRule="auto"/>
    </w:pPr>
    <w:rPr>
      <w:rFonts w:ascii="Calibri" w:eastAsia="Times New Roman" w:hAnsi="Calibri" w:cs="Times New Roman"/>
      <w:color w:val="403E40" w:themeColor="text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946A5E"/>
    <w:rPr>
      <w:rFonts w:ascii="Calibri" w:eastAsia="Times New Roman" w:hAnsi="Calibri" w:cs="Times New Roman"/>
      <w:color w:val="403E40" w:themeColor="text1"/>
      <w:sz w:val="24"/>
      <w:szCs w:val="21"/>
    </w:rPr>
  </w:style>
  <w:style w:type="character" w:styleId="HTMLAcronym">
    <w:name w:val="HTML Acronym"/>
    <w:basedOn w:val="DefaultParagraphFont"/>
    <w:uiPriority w:val="99"/>
    <w:unhideWhenUsed/>
    <w:rsid w:val="00946A5E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46A5E"/>
    <w:pPr>
      <w:spacing w:after="160" w:line="259" w:lineRule="auto"/>
      <w:ind w:firstLine="360"/>
    </w:pPr>
    <w:rPr>
      <w:rFonts w:asciiTheme="minorHAnsi" w:eastAsiaTheme="minorHAnsi" w:hAnsiTheme="minorHAnsi" w:cstheme="minorBidi"/>
      <w:color w:val="2F2E2F" w:themeColor="text1" w:themeShade="BF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46A5E"/>
    <w:rPr>
      <w:rFonts w:ascii="Calibri" w:eastAsia="Times New Roman" w:hAnsi="Calibri" w:cs="Times New Roman"/>
      <w:color w:val="2F2E2F" w:themeColor="text1" w:themeShade="B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HIS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B050"/>
      </a:hlink>
      <a:folHlink>
        <a:srgbClr val="78278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fc823-f927-4b13-b746-572312a1c935">
      <Value>23</Value>
    </TaxCatchAll>
    <b0997d7f6f2b4bc7890c40ab47985429 xmlns="c90fc823-f927-4b13-b746-572312a1c9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2fbf1ff5-de18-469c-b676-07c9d4f1dcac</TermId>
        </TermInfo>
      </Terms>
    </b0997d7f6f2b4bc7890c40ab47985429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 Document" ma:contentTypeID="0x0101009B9C30850FF64BE98BE1A18B621E9B38003B8DD66EA2A6EA4EA63CA2150F833E3B" ma:contentTypeVersion="5" ma:contentTypeDescription="Base Document" ma:contentTypeScope="" ma:versionID="9dadf323e77ca7c0ca63a5107764fc89">
  <xsd:schema xmlns:xsd="http://www.w3.org/2001/XMLSchema" xmlns:xs="http://www.w3.org/2001/XMLSchema" xmlns:p="http://schemas.microsoft.com/office/2006/metadata/properties" xmlns:ns1="c90fc823-f927-4b13-b746-572312a1c935" xmlns:ns3="54fb642d-8df1-4a40-b81f-b7c7f28e2e7f" targetNamespace="http://schemas.microsoft.com/office/2006/metadata/properties" ma:root="true" ma:fieldsID="dcfd87a868d966f591bab925489a6202" ns1:_="" ns3:_="">
    <xsd:import namespace="c90fc823-f927-4b13-b746-572312a1c935"/>
    <xsd:import namespace="54fb642d-8df1-4a40-b81f-b7c7f28e2e7f"/>
    <xsd:element name="properties">
      <xsd:complexType>
        <xsd:sequence>
          <xsd:element name="documentManagement">
            <xsd:complexType>
              <xsd:all>
                <xsd:element ref="ns1:b0997d7f6f2b4bc7890c40ab47985429" minOccurs="0"/>
                <xsd:element ref="ns1:TaxCatchAll" minOccurs="0"/>
                <xsd:element ref="ns1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fc823-f927-4b13-b746-572312a1c935" elementFormDefault="qualified">
    <xsd:import namespace="http://schemas.microsoft.com/office/2006/documentManagement/types"/>
    <xsd:import namespace="http://schemas.microsoft.com/office/infopath/2007/PartnerControls"/>
    <xsd:element name="b0997d7f6f2b4bc7890c40ab47985429" ma:index="8" nillable="true" ma:taxonomy="true" ma:internalName="b0997d7f6f2b4bc7890c40ab47985429" ma:taxonomyFieldName="Departments" ma:displayName="Departments" ma:fieldId="{b0997d7f-6f2b-4bc7-890c-40ab47985429}" ma:sspId="12ec0724-cfef-4554-94cf-02961d342542" ma:termSetId="184a1858-4a21-4b18-a878-30e190b764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f5b355e-5b78-4275-9d55-722e430928fb}" ma:internalName="TaxCatchAll" ma:showField="CatchAllData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f5b355e-5b78-4275-9d55-722e430928fb}" ma:internalName="TaxCatchAllLabel" ma:readOnly="true" ma:showField="CatchAllDataLabel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642d-8df1-4a40-b81f-b7c7f28e2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795A1-2DB9-47CC-96E4-5AB0F130DC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05C67B-632F-45DE-A0DE-EFCF9DE32E17}">
  <ds:schemaRefs>
    <ds:schemaRef ds:uri="http://schemas.microsoft.com/office/2006/metadata/properties"/>
    <ds:schemaRef ds:uri="http://purl.org/dc/terms/"/>
    <ds:schemaRef ds:uri="c90fc823-f927-4b13-b746-572312a1c935"/>
    <ds:schemaRef ds:uri="http://purl.org/dc/dcmitype/"/>
    <ds:schemaRef ds:uri="54fb642d-8df1-4a40-b81f-b7c7f28e2e7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AC21710-AEF6-4B7C-A66C-E2E78E61E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fc823-f927-4b13-b746-572312a1c935"/>
    <ds:schemaRef ds:uri="54fb642d-8df1-4a40-b81f-b7c7f28e2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Kay</dc:creator>
  <cp:keywords/>
  <dc:description/>
  <cp:lastModifiedBy>Nicola Smith (NHS Healthcare Improvement Scotland)</cp:lastModifiedBy>
  <cp:revision>2</cp:revision>
  <dcterms:created xsi:type="dcterms:W3CDTF">2024-07-15T13:59:00Z</dcterms:created>
  <dcterms:modified xsi:type="dcterms:W3CDTF">2024-07-15T13:59:00Z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0x0101009B9C30850FF64BE98BE1A18B621E9B38003B8DD66EA2A6EA4EA63CA2150F833E3B</vt:lpwstr>
  </property>
  <property fmtid="{D5CDD505-2E9C-101B-9397-08002B2CF9AE}" pid="3" name="Departments">
    <vt:lpwstr>23;#Communications|2fbf1ff5-de18-469c-b676-07c9d4f1dcac</vt:lpwstr>
  </property>
</Properties>
</file>